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оспариваемым заявителем судебным актом является постановление суда округа от 22.06.2020. Заявитель 29.03.2021 посредством электронной системы подачи документов «Мой Арбитр» направил в Верховный Суд Российской Федерации указанную кассационную жалобу, содержащую ходатайство о восстановлении пропущенного срока её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судьёй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2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не подлежащим удовлетворению. Исходя из положений статьи 213.9 Федерального закона от 26.10.2002 № 127-ФЗ «О несостоятельности (банкротстве)», смысла разъяснений, данных в пункте 15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обстоятельств, указанных в обжалуемых судебных актах, открытости и доступности информации о делах, рассматриваемых арбитражными судами, Гореленко Е.В. как финансовый управляющий имуществом Муравьева А.А. при проявлении необходимой степени заботливости и разумной осмотрительности не могла не знать о наличии спора о привлечении его к субсидиарной ответственности, имела право участвовать в судебных заседаниях по соответствующему обособленному спору, но своим правом не воспользовалась. Оснований полагать, что процессуальный срок на обжалование пропущен Гореленко Е.В. по не зависящим от нее обстоятельствам, не имеется, поэтому она в силу статьи 9 Арбитражного процессуального кодекса Российской Федерации несёт риск наступления последствий несовершения процессуальных действий по обжалованию судебного акта. В связи с изложенным, руководствуясь статьями 117,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финансового управляющего имуществом Муравьева Андрея Александровича Гореленко Елены Владимировны о восстановлении пропущенного срока оставить без удовлетворения. Кассационную жалобу финансового управляющего имуществом Муравьева Андрея Александровича Гореленко Елены Владимировны на постановление Девятого арбитражного апелляционного суда от 18.02.2020 и постановление Арбитражного суда Московского округа от 22.06.2020 по делу № А40-195809/2017 Арбитражного суда города Москвы возвратить заявителю. Судья Верховного Суда Российской Федерации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