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последним оспариваемым заявителем судебным актом является постановление суда округа от 02.12.2020. Жалоба направлена в Верховный Суд Российской Федерации 26.03.2021, то есть по истечении двухмесячного процессуального срока, предусмотренного частью 1 статьи 291.2 Арбитражного процессуального кодекса Российской Федерации. Одновременно с жалобой заявителем подано ходатайство о восстановлении пропущенного срока. В соответствии с частью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срока уважительными.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лица, настаивавшего на таком восстановлении, и, соответственно, возлагают на заявителя обязанность подтверждения того, что срок пропущен по уважительным причинам, не зависящим от заявителя, 2 который не имел реальной возможности совершить процессуальное действие в установленный законом срок. Соответствующая правовая позиция изложена в постановлении Конституционного Суда Российской Федерации от 17.03.2010 № 6-П. Рассмотрев ходатайство о восстановлении процессуального срока, судья находит его подлежащим удовлетворению, поскольку Брагина И.Р. обосновала уважительность причины просрочки подачи кассационной жалобы в Верховный Суд Российской Федерации и представила необходимые документы. Руководствуясь статьями 117, 184 и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Брагиной Ильмеры Равильевны о восстановлении пропущенного срока подачи кассационной жалобы на определение Арбитражного суда Тюменской области от 15.06.2020, постановление Восьмого арбитражного апелляционного суда от 01.09.2020 и постановление Арбитражного суда Западно-Сибирского округа от 02.12.2020 по делу № А70-410/2016 удовлетворить. Пропущенный процессуальный срок восстановить. Судья Верховного Суда Российской Федерации И.В. Разумов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