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10.07.2020, оставленным без изменения постановлением Девятого арбитражного апелляционного суда от 27.08.2020 и постановлением Арбитражного суда Московского округа от 23.11.2020, в удовлетворении заявленного требования отказано. В кассационной жалобе, поступившей в Верховный Суд Российской Федерации, заявитель просит отменить принятые по делу судебные акты, ссылаясь на допущенные судами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оспоренным постановлением общество привлечено к административной ответственности, предусмотренной статьей 15.20 Кодекса Российской Федерации об административных правонарушениях (далее – КоАП РФ), с назначением наказания в виде 500 000 рублей штрафа. Привлекая заявителя к ответственности, административный орган исходил того, что общество, ненадлежащим образом организовав получение корреспонденции по своему адресу (месту нахождения), воспрепятствовало осуществлению права на получение информации акционера ФИО1, обратившегося к обществу с требованием о предоставлении документов. Оценив представленные доказательства в их совокупности и взаимосвязи, руководствуясь положениями КоАП РФ, статей 54 , 165.1 Гражданского кодекса Российской Федерации, статьи 11 Федерального закона от 26.12.1995 № 208-ФЗ «Об акционерных обществах», Правил оказания услуг почтовой связи, утвержденных приказом Минкомсвязи России от 31.07.2014 № 234, разъяснениями, изложенными в постановлении Пленума Высшего Арбитражного Суда Российской Федерации от 30.07.2013 № 61 «О некоторых вопросах практики рассмотрения споров, связанных с достоверностью адреса юридического лица», установив наличие в деянии общества события и состава административного правонарушения, признав соблюденными порядок и срок давности привлечения к административной ответственности, не усмотрев обстоятельств, свидетельствующих о малозначительности правонарушения либо о необходимости изменения назначенного наказания, суды пришли к выводу об отсутствии оснований для удовлетворения заявления. Приведенные в жалобе доводы о недобросовестности акционера общества подтверждения не нашли, поскольку в рассматриваемом случае ФИО1 реализовывал права акционера общества на получение документов в соответствии с пунктом 4 статьи 11 Федерального закона от 26.12.1995 № 208-ФЗ «Об акционерных обществах» и право на обращение в уполномоченный орган (Банк России) с жалобой на противоправные действия общества в соответствии со статьей 76.2 Федерального закона от 10.07.2002 № 86-ФЗ «О Центральном банке Российской Федерации (Банке России)». При этом наличие корпоративного конфликта не свидетельствует о законности бездействия заявителя и не освобождает его от обязанности соблюдать требования законодательства Российской Федерации об акционерных обществах и ценных бумагах. Доводов, подтверждающих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порядке кассационного производства в силу статьи 291.6 Арбитражного процессуального кодекса Российской Федерации, в жалобе не содержится. Исходя из изложенного,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Д.В. Тютин Российской Федерации Суд: Верховный Суд РФ (подробнее) Истцы: АО "Регистроникс" (подробнее) ЗАО "Регистроникс" (подробнее) Ответчики: Центральный банк Российской Федерации (подробнее) Центральный Банк Российской Федерации Служба по защите прав потребителей и обеспечению доступности финансовых услуг (подробнее) Судьи дела: Тютин Д.В. (судья) (подробнее) Последние документы по делу: Определение от 5 апреля 2021 г. по делу № А40-139200/2019 Определение от 23 марта 2021 г. по делу № А40-139200/2019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