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20.02.2020 в иске отказано. Постановлением Тринадцатого арбитражного апелляционного суда от 24.08.2020 решение суда первой инстанции отменено, иск удовлетворен. Постановлением Арбитражного суда Северо-Западного округа от 03.12.2020 постановление суда апелляционной инстанции отменено, решение суда первой инстанции оставлено в силе. Общество обратилось в Верховный Суд Российской Федерации с кассационной жалобой, в которой просит постановление суда округа отменить, оставить в силе постановление суда апелляционной инстанции. При изучении доводов жалобы и принятых по делу судебных актов оснований для удовлетворения жалобы не установлено. Отменяя постановление суда апелляционной инстанции и оставляя в силе решение суда первой инстанции, суд округа руководствовался положениями статей 195 , 196 , 200 , 309 , 450 , 708 , 711 , 758 Гражданского кодекса Российской Федерации, статьи 95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и исходил из установленных судом первой инстанции обстоятельств, свидетельствующих о том, что проектная документация имеет недостатки, подрядчиком пропущен срок исковой давности на обращение в суд, без учета которых суд апелляционной инстанции удовлетворил иск. Доводы жалобы были предметом исследования судов и получили исчерпывающую правовую оценку с учетом установленных обстоятельств и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"КБ ВЫСОТНЫХ И ПОДЗЕМНЫХ СООРУЖЕНИЙ" (подробнее) Ответчики: Комитет по строительству (подробнее) Иные лица: Комитет финансов СПб (подробнее) МИФНС №7 по Санкт-Петербургу (подробнее) Судьи дела: Першутов А.Г.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