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Ивановской области от 16.06.2020, оставленным без изменения постановлением Второго арбитражного апелляционного суда от 11.09.2020, в удовлетворении требования отказано. Постановлением Арбитражного суда Волго-Вятского округа от 10.12.2020 указанные судебные акты оставлены без изменения. Общество просит принятые по делу судебные акты отменить,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120 , 123.21 Гражданского кодекса Российской Федерации, статьей 30 Федерального закона от 28.12.2013 № 400-ФЗ «О страховых пенсиях», статьями 11, 17 Федерального закона от 01.04.1996 № 27-ФЗ «Об индивидуальном (персонифицированном) учете в системе обязательного пенсионного страхования в Российской Федерации», суды отказали в удовлетворении требования, признав наличие оснований для вынесения решения о взыскании штрафа, установив, что обществом представлены недостоверные сведения в отношении ряда сотрудников. Выводы судов соответствуют правовой позиции, изложенной в пункте 17 постановления Пленума Верховного Суда Российской Федерации от 11.12.2012 № 30 «О практике рассмотрения судами дел, связанных с реализацией прав граждан на трудовые пенсии». Доводы жалобы были предметом исследования судов и получили исчерпывающую правовую оценку с учетом того, что наличие лицензии на осуществление медицинской деятельности само по себе не свидетельствует о тождественности деятельности общества той, которой занимаются учреждения здравоохранения,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"Гранд-Эстет" (подробнее) Ответчики: ГУ УПФР в городских округах Иванове, Кохме и Ивановском муниципальном районе Ивановской области (подробнее) Иные лица: Арбитражный суд Волго-Вятского округа (подробнее) Второй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