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05.08.2020, оставленным без изменения постановлением Девятнадцатого арбитражного апелляционного суда от 28.09.2020, иск удовлетворен частично, с колонии в 2 пользу общества взыскана задолженность в размере 2 954 072,6 рублей, пени в сумме 137 655.34 рублей, распределены судебные расходы; субсидиарная ответственность возложена судом на Федеральную службу исполнения наказаний, в остальной части в удовлетворении иска отказано. Постановлением Арбитражного суда Центрального округа от 24.12.2020 указанные судебные акты оставлены без изменения. Колония обратилась в Верховный Суд Российской Федерации с кассационной жалобой, в которой просит судебные акты отменить в части возложения обязанности по оплате судебных расходов, а также взыскания пени в связи с наличием смягчающих обстоятельств. Учреждение в кассационной жалобе просит изменить состоявшееся по делу судебные акты, исключить выводы о возложении на Федеральную службу исполнения наказаний субсидиарной ответственности. При изучении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статей 309, 506, 516 Гражданского кодекса Российской Федерации, статьи 34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частично, признав отсутствие доказательств оплаты полученного товара, определив надлежащий размер пени и распределив судебные расходы, понесенные стороной, в пользу которой принято решение. Доводы жалобы учреждения не соответствуют разъяснениям, изложенным в пункте 20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3 Иные доводы жалоб были предметом исследования судов и получили исчерпывающую правовую оценку с учетом установленных обстоятельств и представленных доказательств, не согласиться с которыми оснований не имеется. Судебные расходы распределены судом в соответствии со статьей 110 Арбитражного процессуального кодекса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Поскольку основания для передачи кассационных жалоб для рассмотрения в судебном заседании Судебной коллегии Верховного Суда Российской Федерации отсутствуют, заявленные ходатайства о приостановлении исполнения судебных актов на основании части 3 статьи 291.6 Арбитражного процессуального кодекса Российской Федерации не подлежат удовлетворению.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