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Тыва от 05.06.2019, оставленным без изменения постановлением Третьего арбитражного апелляционного суда от 06.08.2019, заявленное требование удовлетворено. Общество обратилось в суд с заявлением о взыскании судебных расходов по делу в размере 111 825 рублей. Определением Арбитражного суда Республики Тыва от 03.03.2020, оставленным без изменения постановлением Третьего арбитражного апелляционного суда от 11.06.2020 и постановлением Арбитражного суда Восточно-Сибирского округа от 18.12.2020, заявление общества удовлетворено. 2 В кассационной жалобе, поданной в Верховный Суд Российской Федерации, министерство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Разрешая вопрос о взыскании судебных расходов, суд первой инстанции, оценив имеющиеся в материалах дела доказательства, руководствуясь положениями статей 101,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пришел к выводу о наличии оснований для удовлетворения заявления о возмещении судебных расходов. При этом, оценив объем оказанных представителем услуг, принимая во внимание обстоятельства рассматриваемого дела, учитывая сложность и продолжительность его рассмотрения, личное участие представителя общества в состоявшихся по делу судебных заседаниях, суд усмотрел разумную стоимость оказанных обществу услуг, а также расходов на авиаперелеты в размере 111 825 рублей. Суды апелляционной инстанции и округа поддержали выводы суда первой инстанции. Доводы, изложенные в кассационной жалобе, в том числе о том, что взысканная сумма судебных расходов не отвечает признакам разумности и соразмерности, об отсутствии необходимости в привлечении двух специалистов, о наличии в штате юриста, являлись предметом рассмотрения судов, получили надлежащую правовую оценку. 3 Приведенные доводы основаны на несогласии с выводами судов ввиду иного толкования заявителем положений законодательства, не свидетельствуют о допущенной при рассмотрении дела судебной ошибке, не подтверждают существенных нарушений норм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строительства и жилищно-коммунального хозяйства Республики Тыва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