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23.06.2020, оставленным без изменения постановлением Одиннадцатого арбитражного апелляционного суда от 03.09.2020, исковые требования удовлетворены. Арбитражный суд Поволжского округа постановлением от 03.12.2020 решение от 23.06.2020 и постановление Одиннадцатого арбитражного апелляционного суда от 03.09.2020 оставил без изменения. В кассационной жалобе общество «ТК Дизель» просит об отмене судебных актов, ссылаясь на неосновательный переход из предварительного в судебное заседание, несоблюдение досудебного порядка урегулирования спора, несогласованность предъявленной неустойки и отсутствие оценки доводов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перешел из предварительного в судебное заседание в соответствии с частью 4 статьи 137 Арбитражного процессуального кодекса Российской Федерации. Судом применена договорная неустойка за возникновение задолженности за поставленный товар. Вопросы доказывания, оценки доказательств и досудебного урегулирования спора не составляют оснований для пересмотра судебных актов в кассационной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"Графит", г.Ижевск (подробнее) Ответчики: ООО "ТК Дизель", г. Альметьевск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