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предпринимателю-главе крестьянского (фермерского) хозяйства ФИО1 срок подачи кассационной жалобы на решение Арбитражного суда Воронежской области от 11.02.2020 по делу № А14-2175/2019, постановление Девятнадцатого арбитражного апелляционного суда от 30.06.2020 и постановление Арбитражного суда Центрального округа от 29.10.2020 по тому же делу. Судья Верховного Суда Российской Федерации Н.А. Ксенофонтова Суд: Верховный Суд РФ (подробнее) Истцы: ООО "АТР-групп" (подробнее) Ответчики: ИП Глава КФХ Первак Александра Николаевна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