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31.01.2020, оставленным без изменения постановлением Семнадцатого арбитражного апелляционного суда от 14.08.2020, с учреждения взыскано 10 800 рублей. Арбитражный суд округа Уральского округа постановлением от 03.12.2020 решение от 31.01.2020 и постановление Семнадцатого арбитражного апелляционного суда от 14.08.2020 оставил без изменения. В кассационной жалобе управление просит об отмене судебных актов, ссылаясь на отсутствие надлежащих доказательств оставления работником учреждения места ДТП.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Содержащееся в жалобе требование об изменении оценки исследованных судами обстоятельств дорожно-транспортного происшествия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исполнения наказаний по Свердловской области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"Страховое общество газовой промышленности" (подробнее) ФГУ ФЕДЕРАЛЬНОЕ КАЗЕННОЕ УЧРЕЖДЕНИЕ ИСПРАВИТЕЛЬНАЯ КОЛОНИЯ №63 ГЛАВНОГО УПРАВЛЕНИЯ ФЕДЕРАЛЬНОЙ СЛУЖБЫ ИСПОЛНЕНИЯ НАКАЗАНИЙ ПО СВЕРДЛОВСКОЙ ОБЛАСТИ (подробнее) Ответчики: Главное Управление Федеральной службы исполнения наказаний по Свердловской области (подробнее) ФЕДЕРАЛЬНОЕ КАЗЕННОЕ УЧРЕЖДЕНИЕ ИСПРАВИТЕЛЬНАЯ КОЛОНИЯ №63 ГЛАВНОГО УПРАВЛЕНИЯ ФЕДЕРАЛЬНОЙ СЛУЖБЫ ИСПОЛНЕНИЯ НАКАЗАНИЙ ПО СВЕРДЛОВСКОЙ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