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02.09.2020, оставленным без изменения постановлением Пятнадцатого арбитражного апелляционного суда от 10.11.2020, заявленные требования удовлетворены. Постановлением Арбитражного суда Северо-Кавказского округа от 12.01.2021 указанные судебные акты оставлены без изменения. Пенсионный фонд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статьи 17 Федерального закона от 01.04.1996 № 27-ФЗ «Об индивидуальном (персонифицированном) учете в системе обязательного пенсионного страхования», суды удовлетворили требования, признав, что общество реализовало свое право на уточнение (дополнение) представленных сведений за спорный период, что позволяет не применять к нему финансовые санкции. Доводы Пенсионного фонда подлежат отклонению с учетом правовой позиции, изложенной в пункте 38 Обзора судебной практики Верховного Суда Российской Федерации № 4 (2018), утвержденного Президиумом Верховного Суда Российской Федерации 26.12.2018, в соответствии с которой формальный подход к вопросу привлечения плательщика страховых взносов к ответственности за совершение правонарушения и наложения на него штрафа является недопустимым. Кроме того, основанием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без устранения которых, в том числе, невозможна защита охраняемых законом публичных 3 интересов (часть 1 статьи 291.11 Арбитражного процессуального кодекса Российской Федерации). В рассматриваемом случае в жалобе не указано, какие публичные интересы подлежат защите при установленных судами обстоятельствах устранения страхователем самостоятельно по своей инициативе допущенных ошибок. При установленных обстоятельствах доводы фонда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