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17.07.2020, оставленным без изменения постановлением Пятого арбитражного апелляционного суда от 09.10.2020 и постановлением Арбитражного суда Дальневосточного округа от 11.12.2020, в удовлетворении иска отказано. В кассационной жалобе общество «Группа компаний Спецазия» просит об отмене судебных актов, указывая на неисследование необходимых условий для определения судьбы обеспечительного платежа.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условие, при котором обеспечительный платеж не возвращается, предусмотрены документацией о закупке и наступило, поэтому довод о неисследовании судами необходимых обстоятельств для разрешения судьбы платежа опровергается содержанием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Спецазия»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