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Калининградской области от 18.12.2019 исковое заявление удовлетворено частично, с общества в пользу управления взыскан штраф в размере 381 911 рублей. В удовлетворении остальной части искового требования отказано. Постановлением Тринадцатого арбитражного апелляционного суда от 07.07.2020, оставленным без изменения постановлением Арбитражного суда Северо-Западного округа от 08.12.2020, решение суда изменено, с общества в пользу управления взыскан штраф в сумме 192 285 рублей. В удовлетворении остальной части искового требования отказано. 2 В кассационной жалобе, поданной в Верховный Суд Российской Федерации, управление, ссылаясь на существенные нарушения норм права, просит отменить судебные акты и направить дело на новое рассмотрение.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актов, между управлением (государственный заказчик) и обществом (исполнитель) 01.06.2017 заключен контракт, по условиям которого исполнитель обязался разработать и согласовать проектно- сметную документацию на комплексный капитальный ремонт здания Московского районного суда Калининграда в соответствии с техническим заданием, а государственный заказчик - оплатить оказанные услуги. Заявленные услуги приняты заказчиком без возражений и оплачены на сумму 7 638 228 рублей. Кроме того, управлением и Федеральным автономным учреждением «Главное управление государственной экспертизы» 12.09.2018 заключен контракт № 0329Д-18/СПЭ-14098/701/334 на оказание услуг - проведение государственной экспертизы проектной документации и результатов инженерных изысканий, представленных обществом. Стоимость услуг составила 602 032 рубля 21 копейку и оплачена заказчиком в полном объеме платежным поручением от 17.09.2018 № 393707. Согласно заключениям от 05.12.2018 № 39-1-2-3-006488-2018 и 00402-18/СПЭ-14098/704 результат инженерных изысканий не соответствует требованиям технических регламентов, а проектная документация - результату инженерных изысканий, требованиям технических регламентов и иным требованиям. Ввиду существенности выявленных нарушений, препятствующих проведению дальнейших (ремонтных) работ, несения убытков, управление претензией от 11.04.2019 № УСД-1/765 потребовало от общества возмещения стоимости работ и проведения государственной экспертизы, уплаты штрафа. Претензия ответчиком не исполнена, что послужило основанием для обращения управления в арбитражный суд. Исследовав и оценив представленные в материалы дела доказательства, суд первой инстанции, руководствуясь положениями Гражданского кодекса 3 Российской Федерации, учитывая разъяснения, изложенные в постановлении Пленума Верховного Суда Российской Федерации от 23.06.2015 № 25 «О применении судами некоторых положений раздела 1 части первой Гражданского кодекса Российской Федерации», пришел к выводу о доказанности факта выполнения обществом работ и принятия их управлением без замечаний. Судом отмечено, что ряд недостатков проектной документации общество устранило по своей инициативе или по договоренности с управлением, не признав при этом своей вины в их возникновении. При этом требования по устранению недостатков после получения отрицательных заключений управление обществу не направляло. Таким образом, суд первой инстанции пришел к выводу об отсутствии оснований для взыскания с ответчика убытков, а также расходов на проведение государственной экспертизы, с чем согласились суды апелляционной инстанции и округа. В тоже время суд посчитал правомерным начисление истцом ответчику штрафа по пункту 6.4. контракта за ненадлежащее исполнение обязательств, в связи с чем удовлетворил в указанной части исковое требование. Суд апелляционной инстанции, учитывая выводы, изложенные в пункте 3.1.6 заключения по сметной документации № 00402-18/СПЭ-14098/704, надлежащее исполнение обществом части работ по контракту, уменьшил сумму штрафа до 192 285 рублей. Суд округа поддержал выводы суда апелляционной инстанции. Доводы,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Судебного департамента в Калининградской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