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30.06.2020, оставленным без изменения постановлениями Одиннадцатого арбитражного апелляционного суда от 09.09.2020 и Арбитражного суда Поволжского округа от 07.12.2020, требования, объединенные в одно производство, удовлетворены частично, результаты проверки, проведенной управлением от 25.10.2019 № 43-07-14-0097/1, и предписание от 25.10.2019 № 43-07-14-0097/1 признаны недействительными. В удовлетворении остальной части заявленных требований отказано. В кассационной жалобе общество ставит вопрос об отмене принятых по делу судебных актов в части отказа в удовлетворении требований, ссылаясь на нарушение судами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повлиявшихна исход дела, и не являются достаточным основанием для пересмотра судебных актов в кассационном порядке, а также если указанные доводыне находят подтверждения в материалах дела. При изучении доводов кассационной жалобы и дополнений к ней, а также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в соответствии с распоряжением управления от 29.07.2019 № 2016 в отношении общества проведена внеплановая выездная проверка при строительстве, реконструкции объекта капитального строительства, по результатам составлен акт от 30.08.2019 № 43-07-14-0097 об отсутствии нарушений. Впоследствии приказом управления от 20.09.2019 № 741/П акт проверки от 30.08.2019 отменен, составлен акт проверки от 25.10.2019 № 43-07-14-0097/1, обществу выдано предписание от 25.10.2019 № 43-07-14-0097/1 об устранении нарушений при строительстве, реконструкции объекта капитального строительства. Указанные обстоятельства послужили основанием для обращения заявителя в арбитражный суд. Исследовав и оценив представленные в материалы дела доказательства по правилам главы 7 Арбитражного процессуального кодекса Российской Федерации, суды, руководствуясь положениями Градостроительного кодекса Российской Федерации, 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Положением об осуществлении государственного строительного надзора в Российской Федерации, утвержденным постановлением Правительства Российской Федерации от 01.02.2006 № 54, Административным регламентом по исполнению Федеральной службой по экологическому, технологическому и атомному надзору государственной функции по осуществлению федерального государственного строительного надзора при строительстве, реконструкции объектов капитального строительства, указанных в пункте 5.1 статьи 6 Градостроительного кодекса Российской Федерации, за исключением тех объектов, в отношении которых осуществление государственного строительного надзора указами Президента Российской Федерации возложено на иные федеральные органы исполнительной власти, утвержденным приказом Ростехнадзора от 31.01.2013 № 38, пришли к выводу о наличии оснований для частичного удовлетворения заявленных требований. Удовлетворяя требования в части признания недействительными предписания от 25.10.2019 № 43-07- 14-0097/1 и результатов проверки, оформленных актом от 25.10.2019 № 43-07-14-0097/1, суды исходили из отсутствия оснований, свидетельствующих о том, что объект заявителя построен с нарушением требований ГОСТ 32569-2013 «Трубопроводы технологические стальные. Требования к устройству и эксплуатации на взрывопожароопасных и химически опасных производствах». В указанной части судебные акты обществом не оспариваются. При этом, отказывая в удовлетворении остальной части заявленных требований, суды пришли к выводу об отсутствии совокупности условий, предусмотренных статьей 198 Арбитражного процессуального кодекса Российской Федерации, и необходимых для признания незаконными оспариваемых заявителем действий управления. Суды исходили из того, что спорные действия не нарушают права и законные интересы заявителя в сфере предпринимательской и иной экономической деятельности, указав, что в рассматриваемом случае права и законные интересы заявителя могут затрагиваться не самими действиями управления по составлению указанных выше документов, а именно самими документами, действия по составлению которых оспаривает заявитель. Кроме того, суды признали, что составление нового акта по результатам проверки, вынесение предписания об устранении нарушений по результатам проверки, а также составление (утверждение) приказа, которым отменяется ранее составленный акт проверки, не относятся к грубым нарушениям требований к организации и проведению проверок. Доводы, изложенные в кассационной жалобе и дополнениях к ней, повторяют позицию заявителя по спору, изложенную в судах трех инстанций, являлись предметом рассмотрения судов, получили надлежащую правовую оценку и мотивированно отклонены с учетом установленных обстоятельств по делу. Указанные доводы не подтверждают существенных нарушений норм материального и норм процессуального права, повлиявших на исход дела, направлены на переоценку доказательств и установление по делу иных фактических обстоятельств, что не может служить основанием для передачи жалобы на рассмотрение в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«Казаньоргсинтез»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ПАО "КАЗАНЬОРГСИНТЕЗ", г.Казань (подробнее) Ответчики: Приволжское управление Федеральной службы по экологическому, технологическому и атомному надзору Ростехнадзора по Республике Татарстан, г.Казань (подробнее) Иные лица: Арбитражный суд города Санкт-Петербурга и Ленинградской области (подробнее) Одиннадцатый арбитражный апелляционный суд, г.Самара (подробнее) ООО "Граппа Компаний "ЛЕННИИХИММАШ"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