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25.05.2020, оставленным без изменения постановлениями Семнадцатого арбитражного апелляционного суда от 19.08.2020 и Арбитражного суда Уральского округа от 02.12.2020, исковые требования удовлетворены частично, с Российской Федерации в лице Генеральной прокуратуры Российской Федерации в пользу общества за счет казны Российской Федерации взысканы убытки в сумме 100 000 рублей. В удовлетворении остальной части иска отказано. В кассационной жалобе, поданной в Верховный Суд Российской Федерации, Генеральная прокуратура Российской Федерации и прокуратура Свердловской области ставят вопрос об отмене принятых по делу судебных 2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требований общество указало, что понесло расходы на оплату юридических услуг, связанных с представлением интересов общества в судах при рассмотрении дела об административном правонарушении. Исследовав и оценив представленные в материалы дела доказательства в их совокупности и взаимосвязи, руководствуясь положениями статей 12, 15, 1069, 1071 Гражданского кодекса Российской Федерации, статьи 158 Бюджетного кодекса Российской Федерации, разъяснениями, изложенными в постановлениях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от 23.06.2015 № 25 «О применении судами некоторых положений раздела I части первой Гражданского кодекса Российской Федерации», суды, установив наличие совокупности условий, необходимых для взыскания убытков, возникших в результате необоснованного инициирования вопроса о привлечении общества к административной ответственности, применив критерии соразмерности и разумности заявленных обществом требований, удовлетворили их частично.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Доводы общества, изложенные в жалобе, в том числе о неправомерном применении разъяснений, изложенных в пункте 1 постановления Пленума 3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С учетом изложенного,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Генеральной прокуратуре Российской Федерации и прокуратуре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