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21.01.2020, оставленным без изменения постановлением Первого арбитражного апелляционного суда от 27.07.2020 и постановлением Арбитражного суда Волго-Вятского округа от 03.12.2020,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уточненной налоговой декларации по налогу на добавленную стоимость (далее - НДС) за 3 квартал 2015 года инспекцией вынесено решение, которым общество привлечено к налоговой ответственности, предусмотренной пунктом 1 статьи 122 Налогового кодекса Российской Федерации (далее - Налоговый кодекс), доначислено 25 313 653 рубля налога, 4 470 301 рубль пени. Не согласившись с решением инспекции, общество обратилось в арбитражный суд. При рассмотрении дела суды установили, что основанием для доначисления НДС послужили выводы инспекции о неправомерном включении обществом в состав налоговых вычетов сумм налога в отношении товара, фактически являющегося не сплавом чушек медных, а ломом цветных металлов, операции по реализации которого не подлежат обложению налогом. Оценив представленные в материалы дела доказательства по правилам статьи 71 Арбитражного процессуального кодекса Российской Федерации, принимая во внимание выводы экспертных заключений и показаний свидетелей, суды установили, что фактически обществом приобретался и впоследствии отгружался лом цветных металлов. Учитывая, что товар, по которому заявлены налоговые вычеты, указан в документах как «алюминиевый сплав», но фактически таковым не является, суды, руководствуясь положениями статей 165 , 167 , 169 , 171 , 172 , 173 , 176 Налогового кодекса Российской Федерации, признали правомерным вывод налогового органа об отсутствии оснований для возмещения из бюджета суммы налога, отказав в удовлетворении заявленного требования. Доводы общества о реальности хозяйственных операций и обоснованности применения налоговых вычетов, изложенные в кассационной жалобе, подлежат отклонению. На основании анализа представленных в материалы дела доказательств по спорным хозяйственным операциям суды установили, что общество и иные лица, причастные к названным операциям, не могли не знать о недостоверности сведений, содержащихся в документах, подтверждающих право на налоговый вычет. Вместе с тем, Конституционным Судом Российской Федерации в определении от 05.03.2009 № 468-О-О указано на то, что налогоплательщик, не обеспечивший документальное подтверждение достоверности сведений и обоснованности требований, изложенных в документах, на основании которых он претендует на получение налоговых вычетов, несет риск неблагоприятных последствий своего бездействия в виде невозможности принятия к вычету соответствующих сумм налога. Иные приведенные в жалобе доводы общества сводятся к несогласию с оценкой судами химических показателей товара применительно к государственным стандартам, а также выводами экспертных заключений и показаний свидетелей. Указанные доводы являлись предметом исследования и оценки судов и отклонены ими, в связи с чем не могут быть признаны основанием для отмены в кассационном порядке оспариваемых судебных актов, поскольку фактически сводятся к несогласию с выводами судов по обстоятельствам дела. Ссылка заявителя на судебные акты по иным арбитражным делам не может быть принята во внимание, поскольку при рассмотрении спора суды учитывают конкретные обстоятельства каждого дела и доказательства, представленные сторонами, на основании исследования и оценки которых и принимается судебный акт. Таким образом, приведенные в жалобе доводы не могут служить достаточным основанием для пересмотра судебных актов в кассационном порядке. С учетом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«Электрокабель «Кольчугинский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"ЭЛЕКТРОКАБЕЛЬ" КОЛЬЧУГИНСКИЙ ЗАВОД" (подробнее) Ответчики: Межрайонная инспекция Федеральной налоговой службы по крупнейшим налогоплательщикам по Владимирской области (подробнее) Межрайонная ИФНС №13 по ВО (подробнее) Иные лица: МЕЖРАЙОННАЯ ИНСПЕКЦИЯ МИНИСТЕРСТВА РОССИЙСКОЙ ФЕДЕРАЦИИ ПО НАЛОГАМ И СБОРАМ ПО КРУПНЕЙШИМ НАЛОГОПЛАТЕЛЬЩИКАМ ПО ВЛАДИМИРСКОЙ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