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завод подает кассационную жалобу на судебные акты по делу № А41-80983/2019 и одновременно ходатайствует о приостановлении исполнения обжалуемого решения в связи с затруднительностью возможного поворота его исполнения. Рассмотрев ходатайство, суд не усматривает требуемых в силу статьи 291.6 Арбитражного процессуального кодекса Российской Федерации условий для приостановления исполнения судебного акта.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«Балашихинский литейно- механический завод» в приостановлении исполнения решения Арбитражного суда Московской области от 03.02.2020 по делу № А41-80983/2019.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