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подает кассационную жалобу на судебные акты по делу № А43-51647/2019 и одновременно ходатайствует о приостановлении их исполнения, указывая на возможное затруднение поворота исполнения в случае отмены судебных актов. Суд не усматривает требуемых в силу статьи 291.6 Арбитражного процессуального кодекса Российской Федерации условий для приостановления исполнения судебных актов.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приостановлении исполнения решения Арбитражного суда Нижегородской области от 01.07.2020 по делу № А43-51647/2019 и постановления Арбитражного суда Волго-Вятского округа от 18.02.2021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