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22.03.2021 подает кассационную жалобу на судебные акты по делу № А40-45122/2020 и ходатайствует о восстановлении срока на обжалование. Срок на подачу кассационной жалобы общество считает пропущенным из-за ожидания запрошенных заверенных копий обжалуемых судебных актов. Согласно части 2 статьи 291.2 Арбитражного процессуального кодекса Российской Федерации (далее – Кодекс) восстановление срока возможно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и (часть 1 статьи 177 Арбитражного процессуального кодекса Российской Федерации) и с этого момента доступно для ознакомления и подготовки жалобы. Текст постановления Арбитражного суда Московского округа от 23.12.2020 согласно картотеке арбитражных дел сайта http://kad.arbitr.ru размещен в сети Интернет 24.12.2020 и с этой даты был доступен для ознакомления и при необходимости – подготовки кассационной жалобы. 2 Таким образом, запрашивание копий судебных актов и ожидание их, повлекшие пропуск срока на подачу кассационной жалобы, не создают основания для восстановления срока.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«Авертранс» в восстановлении срока подачи кассационной жалобы на решение Арбитражного суда города Москвы от 15.06.2020 по делу № А40-45122/2020, постановление Девятого арбитражного апелляционного суда от 08.10.2020 и постановление Арбитражного суда Московского округа от 23.12.2020 по тому же делу. Возвратить обществу с ограниченной ответственностью «Авертранс» кассационную жалобу. Возвратить обществу с ограниченной ответственностью «Авертранс» из федерального бюджета 3 000 (три тысячи) рублей государственной пошлины, уплаченной за подачу кассационной жалобы платежным поручением от 17.03.2021 № 79.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