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28.05.2020 заявленные требования удовлетворены. Постановлением Семнадцатого арбитражного апелляционного суда от 10.08.2020 решение суда первой инстанции изменено, его резолютивная часть изложена в следующей редакции: «Исковые требования удовлетворить частично. Взыскать с корпорации в пользу общества задолженность по договору поставки № 31908034407/428/809у/428 от 09.08.2019 в сумме 14 736 328 руб. 98 коп., в том числе, основной долг в сумме 14 670 974 руб. 54 коп., проценты за период с 30.01.2020 по 16.03.2020 в сумме 65 354 руб. 44 коп., с продолжением начисления процентов на сумму основного долга с 17.03.2020 по ключевой ставке Банка России, действующей в соответствующие периоды, по день фактической оплаты суммы основного долга; в удовлетворении остальной части требований отказать. Взыскать с корпорации в пользу общества в возмещение расходов по уплате государственной пошлины, понесенных при подаче иска, 96 175 руб. 86 коп. и в возмещение расходов по оплате услуг представителя 48 900 руб. 16 коп.». Арбитражный суд Уральского округа постановлением от 28.12.2020 отменил решение суда первой инстанции, постановление суда апелляционной инстанции в части взыскания финансовых санкций и направил дело в указанной части на новое рассмотрение в Арбитражный суд Свердловской области.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Удовлетворяя исковые требования, суд первой инстанции исходил из подтвержденности факта поставки обществом товара на спорную сумму и неисполнения корпорацией обязательства по его оплате. Изменяя решение суда первой инстанции, суд апелляционной инстанции пришел к выводу о том, что соглашение об уплате неустойки сторонами в письменной форме не заключено и, переквалифицировав требование истца о применении к ответчику ответственности за нарушение сроков оплаты как требование о взыскании процентов за пользование чужими денежными средствами, взыскал с корпорации проценты в сумме 65 354 руб. 44 коп. за заявленный период и проценты по день фактической оплаты долга. Отменяя судебные акты судов первой и апелляционной инстанций в части взыскания финансовых санкций и направляя дело в этой части на новое рассмотрение, суд округа исходил из того, что судами не исследованы все обстоятельства, имеющие существенное значение для правильного разрешения спора, а также не дана оценка доводам ответчика. При этом суд округа, признав правомерной произведенную апелляционным судом переквалификацию требования о взыскании неустойки на взыскание процентов, мотивированно отклонил возражения общества. Доводы кассационной жалобы не свидетельствуют о существенном нарушении норм материального и процессуального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«СТК-Комплект»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"СТК-Комплект" (подробнее) ПАО Банк ВТБ (подробнее) Ответчики: АО НАУЧНО-ПРОИЗВОДСТВЕННАЯ КОРПОРАЦИЯ УРАЛВАГОНЗАВОД ИМЕНИ Ф.Э. ДЗЕРЖИНСКОГО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