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17.08.2020, оставленным без изменения постановлением Шестого арбитражного апелляционного суда от 12.10.2020, в удовлетворении иска отказано вследствие истечения срока исковой давности, о применении которой заявил ответчик. Арбитражный суд Дальневосточного округа постановлением от 18.01.2021 решение от 17.08.2020 и постановление Шестого арбитражного апелляционного суда от 12.10.2020 оставил без изменения. В кассационной жалобе общество «Бриз ДВ» просит об отмене судебных актов, ссылаясь на игнорирование доказательства перерыва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доказательства, на которое заявитель ссылался в качестве обстоятельства для перерыва срока исковой давности и которое не признано таковым судами применительно к судебному толкованию статьи 203 Гражданского кодекса Российской Федерации, не составляет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«Бриз 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"БРИЗ ДВ" (подробнее) Ответчики: ООО "Тихоокеанская Рыбопромысловая компания" (подробнее) Иные лица: Арбитражный суд ДВО (подробнее) Находкинский городской суд Приморского края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