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19.03.2021 (согласно отметке почтового органа на конверте) обратился в Верховный Суд Российской Федерации с жалобой на определение судьи Верховного Суда Российской Федерации от 11.03.2021 № 304-ЭС21-1014, заявив при этом ходатайство о восстановлении пропущенного процессуального срока. В соответствии с частью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2 Кодекса, со дня, когда это лицо узнало или должно было узнать о нарушении его прав и законных интересов обжалуемым судебным актом. В силу части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указанного Кодекса предельные допустимые сроки для его восстановления. Рассмотрев ходатайство, суд приходит к следующим выводам. С учетом правовой позиции, сформированной Конституционным Судом Российской Федерации в постановлениях от 05.02.2007 № 2-П, от 12.07.2018 № 31-П, срок обжалования, установленный частью 2 статьи 291.2 Арбитражного процессуального кодекса Российской Федерации,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 поименованных в части 2 статьи 291.1 Арбитражного процессуального кодекса Российской Федерации, но без учета времени рассмотрения кассационной жалобы судьей Верховного Суда Российской Федерации. В данном случае этот срок истек. Причины пропуска рассматриваемого срока, приведенные заявителем, к числу уважительных не относятся. С учетом изложенного в удовлетворении ходатайства о восстановлении пропущенного процессуального срока следует отказать, жалобу - возвратить заявителю. Руководствуясь статьями 117,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«Авторитет» о восстановлении пропущенного процессуального срока отказать. Жалобу возвратить заявителю.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