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25.03.2020, оставленным без изменения постановлением Одиннадцатого арбитражного апелляционного суда от 14.08.2020, первоначальный и встречный иски удовлетворены; в результате зачета взысканных сумм с общества «СМ-Финанс» в пользу страховой группы взыскано 190 798 рублей 27 копеек. Арбитражный суд Поволжского округа постановлением от 01.12.2020 решение от 25.03.2020 и постановление Одиннадцатого арбитражного апелляционного суда от 14.08.2020 оставил без изменения. В кассационной жалобе страховая группа просит об отмене судебных актов, ссылаясь на непереход требований по встречному иску, неосновательно принятого к рассмотрению, неистребование доказательств уведомления о переводе долга и отсутствие необходимости такого уведомления.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и отклонили довод о непереходе требований по встречному иску в соответствии с пунктом 2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исполнении». Обязанность доказывания перевода долга в качестве возражения по встречному иску возложена на страховую группу и признана не исполненной ею в нарушение статьи 65 Арбитражного процессуального кодекса Российской Федерации. Нарушений в объединении встречных требований страховая группа не подтвердила.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группа «УралСиб»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"СТРАХОВАЯ ГРУППА "УРАЛСИБ" (подробнее) Ответчики: ООО "СМ-Финанс" (подробнее) Иные лица: Арбитражный суд Поволжского округа (подробнее) ГК К/у "Агентство по страхованию вкладов" (подробнее) ПАО Филиал №6318 Банка ВТБ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