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25.05.2020, оставленным без изменения постановлением Седьмого арбитражного апелляционного суда от 09.09.2020 и постановлением Арбитражного суда Западно-Сибирского округа от 23.12.2020, исковые требования к обществу 2 «Сибирская электросеть» удовлетворены, в удовлетворении исковых требований к обществу «РЭМ», обществу «Феррум+», обществу «Томскэнергосбыт» отказано. В кассационной жалобе, поданной в Верховный Суд Российской Федерации, общество «Сибирская электросеть»,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Томской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требования к обществу «Сибирская электросеть», суды первой и апелляционной инстанций, с которыми впоследствии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401, 404, 1064, 1079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подтвержденности факта причинения ущерба, причинной связи между действиями (бездействием) указанного лица и возникшими последствиями, размера ущерба. Выводы судов подробно мотивированы в обжалуемых судебных актах. Доводы кассационной жалобы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3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«Сибирская электросеть»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