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13.07.2020, оставленным без изменения постановлением Шестого арбитражного апелляционного суда от 15.09.2020, иск удовлетворен. Арбитражный суд Дальневосточного округа постановлением от 01.12.2020 решение от 13.07.2020 и постановление Шестого арбитражного апелляционного суда от 15.09.2020 оставил без изменения. В кассационной жалобе общество «Байт» просит об отмене судебных актов, ссылаясь на игнорирование непредставления истцом достоверной информации о товаре и его недобросовестности в указании характеристик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исследовав и оценив содержание заключенных сторонами договоров поставки и лизинга от 10.02.2020 № 340, установили, что поставка товара в запрашиваемой ответчиками комплектации не предусмотрена, поэтому в силу статей 431 , 478 , 479 , 480 , 519 , 520 Гражданского кодекса Российской Федерации обязали ответчиков исполнить обязательства на согласованных условиях.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«Байт»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"Внешторгимпорт" (подробнее) Ответчики: ООО "Байт" (подробнее) ООО "Енисей-Лизинг" (подробнее) Иные лица: Арбитражный суд Дальневосточного округа (2914/20 3т) (подробнее) Шестой арбитражный апелляционный суд (2914/20-а.ж,том 1, 3)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