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29.01.2020, оставленным без изменения постановлением Девятого арбитражного апелляционного суда от 25.08.2020 и постановлением Арбитражного суда Московского округа от 26.11.2020, иск удовлетворен частично. В кассационной жалобе общество «Новатек» просит об отмене судебных актов,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в качестве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"ЕРМАТЕЛЬ" (подробнее) Ответчики: ООО "НоваТек"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