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«Новатор» (далее – Товарищество) обратилось в Арбитражный суд Республики Марий Эл с иском к закрытому акционерному обществу «Махис» (далее – Общество) о взыскании 235 612 рублей 06 копеек неосновательного обогащения, образовавшегося в период с 01.01.2015 по 14.09.2015 и 11 292 рублей 41 копейки процентов за пользование чужими денежными средствами. Решением Арбитражного суда Республики Марий Эл от 27.07.2016 требования удовлетворены в полном объеме. Постановлением Первого арбитражного апелляционного суда от 25.08.2017, оставленным без изменения постановлением Арбитражного суда Волго-Вятского округа от 11.12.2017, решение от 27.07.2016 изменено: с Общества взыскано 70 254 рубля 71 копейка неосновательного обогащения и 3514 рублей 46 копеек процентов за пользование чужими денежными средствами. 2 Общество обратилось в Первый арбитражный апелляционный суд с заявлением о пересмотре постановления от 25.08.2017 по вновь открывшимся обстоятельствам. Определением от 17.06.2020 Первый арбитражный апелляционный суд возвратил Обществу заявление о пересмотре судебного акта по вновь открывшимся обстоятельствам ввиду отсутствия в заявлении обстоятельств, предусмотренных пунктом 4 части 2 статьи 313 Арбитражного процессуального кодекса Российской Федерации (далее – АПК РФ). Не согласившись с апелляционным определением, Общество обратилось в Арбитражный суд Волго-Вятского округа с кассационной жалобой, которая определением от 28.10.2020, оставленным без изменения определением от 30.11.2020 возвращена заявителю на основании пункта 2 части 1 статьи 281 АПК РФ, в связи с истечением установленного срока на подачу кассационной жалобы и отказом в удовлетворении ходатайства о его восстановлении. В кассационной жалобе, поданной в Верховный Суд Российской Федерации, заявитель просит отменить определения окружного суда о возвращении кассационной жалобы, ссылаясь на существенное нарушение судами норм материального и процессуального права. В обоснование доводов жалобы заявитель указывает, что им был пропущен срок на подачу кассационной жалобы по уважительной причине.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Отказывая в удовлетворении ходатайства о восстановлении пропущенного процессуального срока и возвращая кассационную жалобу Обществу, суд округа руководствовался положениями статей 117, 276, 281 АПК РФ, разъяснениями, изложенными в постановлении Пленума Высшего Арбитражного Суда Российской Федерации от 25.12.2013 № 99 «О процессуальных сроках», и исходил из того, что приведенные заявителем причины пропуска срока не являются уважительными.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«Махис»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