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19.05.2020, оставленным без изменения постановлением Тринадцатого арбитражного апелляционного суда от 13.08.2020 и постановлением Арбитражного суда Северо-Западного округа от 01.12.2020, в удовлетворении заявления отказано. 2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Межрайонной инспекцией Федеральной налоговой службы № 23 по Санкт-Петербургу (далее - инспекция) проведена выездная налоговая проверка общества по вопросам правильности исчисления и своевременности уплаты (удержания, перечисления) налогов и сборов, страховых взносов за период с 01.01.2014 по 31.12.2016. По результатам выездной налоговой проверки инспекцией составлен акт от 16.10.2018 № 04/28 и принято решение от 20.12.2019 №04/41 о привлечении к ответственности за совершение налогового правонарушения. Управлением 30.12.2019 в порядке контроля за деятельностью инспекции принято решение № 624 от 30.12.2019 о проведении в отношении общества повторной выездной налоговой проверки за период с 01.01.2016 по 31.12.2016. Не согласившись с решением управления, общество обратилось в арбитражный суд. Отказывая в удовлетворении заявления, суды первой и апелляционной инстанций, оценив представленные в материалы дела доказательства, руководствуясь положениями Налогового кодекса Российской Федерации, пришли к выводу о том, что решение управления соответствует действующему законодательству и не нарушает права и законные интересы заявителя. Судебные инстанции исходили из того, что оспоренное решение о проведении повторной выездной налоговой проверки деятельности заявителя за 3 период с 01.01.2016 по 31.12.2016 принято управлением 30.12.2019 и не выходит за допустимые пределы проверки. Управлением проверен период, не превышающий трех календарных лет, предшествующих году, в котором вынесено решение о проведении проверки. Доводы заявителя, изложенные в кассационной жалобе, в том числе о предусмотренном законом сроке хранения первичных документов, являлись предметом рассмотрения судов трех инстанций и получили надлежащую правовую оценку.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спора. Приведенные в жалобе доводы повторяют позицию заявителя по спору, не опровергают выводы судов,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«Торгово-промышленный холдинг Векта»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