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27.02.2020, оставленным без изменения постановлением Первого арбитражного апелляционного суда от 17.07.2020 и постановлением Арбитражного суда Волго-Вятского округа от 16.12.2020,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результате размещения обыкновенных акций дополнительного выпуска 10.01.2007 общество стало владельцем 5 100 000 обыкновенных акций эмитента, что составило 50,91 % обыкновенных акций эмитента (50,88 % голосующих акций эмитента). Впоследствии, по результатам совершения с ООО ПКФ «Эфа» и ЗАО «Электрозапсибмонтаж» сделок купли-продажи обыкновенных акций эмитента 26.12.2014 общество стало владельцем 9 967 489 обыкновенных акций эмитента, что составляет 99,5 % от их общего количества (99,44 % голосующих акций эмитента). Предписаниями от 14.08.2018 № Т4-35-2-8/25061 и от 19.09.2018 № Т4-35-2-8/29021 управление обязало общество представить сведения о наличии (отсутствии) оснований, освобождающих общество от обязанности по направлению обязательного предложения акционерам эмитента, с приложением подтверждающих документов. Предписанием от 29.12.2018 № Т4-35-2-8/41036 управление обязало общество в срок до 27.03.2019 направить обязательное предложение о приобретении эмиссионных ценных бумаг ПАО «Электрозапсибмонтаж». Указанное предписание обществом не исполнено. При этом в ответ на предписание управления общество направило ходатайство о продлении срока его исполнения. Решением Арбитражного суда Нижегородской области от 18.10.2019 по делу № А43-13121/2019 предписание управления признано законным. В дальнейшем управлением обществу выдано предписание от 17.04.2019 № Т4-35-2-8/11561 с требованием устранить нарушения в срок до 20.06.2019, на что общество направило письмо от 10.06.2019 с ходатайством о продлении срока его исполнения. Рассмотрев указанное ходатайство управление выдало обществу предписание от 20.06.2019 № Т4-35-2-8/18525 с аналогичными требованиями, установив срок исполнения до 23.08.2019. Не согласившись с предписанием управления, общество обратилось в арбитражный суд. Исследовав и оценив представленные в материалы дела доказательства, руководствуясь статьями 9 , 117 , 198 Арбитражного процессуального кодекса Российской Федерации, учитывая правовую позицию Конституционного Суда Российской Федерации, изложенную в определении от 19.04.2007 № 271-О-О, суды пришли к выводу о пропуске заявителем срока на обжалование оспоренного предписания, что является самостоятельным основанием для отказа в удовлетворении заявления. Судебные инстанции установили, что общество получило копию предписания 25.06.2019, процессуальный срок его обжалования истекал 25.09.2019, общество обратилось в арбитражный суд с заявлением о признании предписания недействительным 09.10.2019, то есть за пределами установленного частью 4 статьи 198 АПК РФ трехмесячного срока. При этом суды указали, что срок обжалования спорного предписания заявителем пропущен не в силу исключительных и непреодолимых обстоятельств; приведенные причины пропуска срока не признаны уважительными. Доводы, изложенные в кассационной жалобе, в том числе ссылки заявителя на пропуск срока в связи с оспариванием ранее выданного управлением предписания,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компаний «Электрощит» - ТМ Самара»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"Группа компаний " Электрощит "- ТМ Самара (подробнее) Ответчики: Волго-Вятское главное управление Центрального банка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