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17.07.2020, оставленным без изменения постановлением Пятнадцатого арбитражного апелляционного суда от 10.09.2020, в удовлетворении заявленных требований отказано. 2 Постановлением Арбитражного суда Северо-Кавказского округа от 08.12.2020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Таможенного кодекса Евразийского экономического союза, исходя из разъяснений, содержащихся в постановлении Пленума Высшего Арбитражного Суда РФ от 08.11.2013 № 79 «О некоторых вопросах применения таможенного законодательства»,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Кодекса Российской Федерации об административных правонарушениях, установив факт заявления обществом недостоверных сведений о таможенной стоимости декларируемых товаров.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3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Кодекса Российской Федерации об административных правонарушениях.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