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15.06.2020, оставленным без изменения постановлением Пятнадцатого арбитражного апелляционного суда от 18.08.2020, в удовлетворении заявленных требований отказано. Постановлением Арбитражного суда Северо-Кавказского округа от 08.12.2020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Таможенного кодекса Евразийского экономического союза, исходя из разъяснений, содержащихся в постановлении Пленума Высшего Арбитражного Суда РФ от 08.11.2013 № 79 «О некоторых вопросах применения таможенного законодательства»,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Кодекса Российской Федерации об административных правонарушениях, установив факт заявления обществом недостоверных сведений о таможенной стоимости декларируемых товаров.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Кодекса Российской Федерации об административных правонарушениях.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"Аванта" (подробнее) Ответчики: Новороссийская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