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23.03.2020, оставленным без изменения постановлениями Восьмого арбитражного апелляционного суда от 08.07.2020 и Суда по интеллектуальным правам от 26.11.2020, в удовлетворении заявления отказано. В жалобе ФИО1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ФИО1, ссылаясь на отсутствие у ООО «Тюменьстальмост» (ОГРН &lt;***&gt;) разрешения на использование товарного знака, правообладателем которого является ООО «Тюменьстальмост» (ОГРН &lt;***&gt;), бездействие конкурсного управляющего ООО «Тюменьстальмост» (ОГРН &lt;***&gt;) ФИО2, а также на то, что он является кредитором данного общества, обратился в антимонопольный орган с заявлением о проведении по данным фактам проверки и привлечения виновных лиц к ответственности; проверки объема проданной ООО «Тюменьстальмост» (ОГРН &lt;***&gt;) продукции за период с 14.04.2017 по настоящее время. По результатам рассмотрения данного заявления антимонопольный орган принял оспариваемое решение об отказе в возбуждении дела, в связи с отсутствием юридического состава недобросовестной конкуренции. Основанием для принятия решения послужил вывод управления о том, что ФИО1 и ООО «Тюменьстальмост» (ОГРН &lt;***&gt;) не являются между собой конкурентами. Исследовав и оценив представленные в материалы дела доказательства, руководствуясь положениями статей 3, 4, 44 Федерального закона от 26.07.2006 № 135-ФЗ «О защите конкуренции»,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Федеральной антимонопольной службы от 25.05.2012 № 339, принимая во внимание, что ФИО1 обратился в антимонопольный орган от своего имени, суды пришли к выводу о том, что оспариваемый ненормативный правовой акт управления соответствует требованиям действующего законодательства, не нарушает права и законные интересы заявителя. Судебные инстанции исходили из обоснованности отказа в возбуждении дела о нарушении антимонопольного законодательства ввиду отсутствия юридического состава недобросовестной конкуренции, а именно конкурентных отношений между заявителем и ООО «Тюменьстальмост» (ОГРН &lt;***&gt;). Приведенные в кассационной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являлись предметом рассмотрения судов, получили надлежащую правовую оценку с учетом установленных обстоятельств дела и мотивированно отклонены,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Тюменской области (подробнее) Иные лица: 8 ААС (подробнее) ООО "Тюменьстальмост" (подробнее) Суд по интеллектуальным правам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