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Костромской области от 26.05.2020, оставленным без изменения постановлением Второго арбитражного апелляционного суда от 12.08.2020, арбитражный управляющий привлечен к административной ответственности, предусмотренной частью 3.1 статьи 14.13 2 Кодекса Российской Федерации об административных правонарушениях, и ему назначено наказание в виде дисквалификации сроком на шесть месяцев. Постановлением Арбитражного суда Волго-Вятского округа от 24.11.2020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ненадлежащего исполнения арбитражным управляющим обязанностей в деле о банкротстве, а именно непринятие надлежащих мер к оспариванию сделки должника.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и установив наличие квалифицирующего признака - повторности совершения административного правонарушения, руководствуясь положениями Федерального закона от 26.10.2002 № 127-ФЗ «О несостоятельности (банкротстве)», суды пришли к 3 выводу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Выводы судов соответствуют правовой позиции, изложенной в определении Верховного Суда Российской Федерации от 16.11.2020 № 307-ЭС20-11632. Судами установлено, что процедура и срок давности привлечения к административной ответственности соблюдены, основания для признания правонарушения малозначительным отсутствуют. Доводы жалобы были предметом исследования судов и получили исчерпывающую правовую оценку с учетом определенного судами в данном конкретном деле периода недобросовестного поведения арбитражного управляющего, не принимавшего надлежащих мер к оспариванию сделки должника в отсутствие объективных причин,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