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10.02.2020, оставленным без изменения постановлением Шестнадцатого арбитражного апелляционного суда от 13.10.2020, иск удовлетворен. Постановлением Арбитражного суда Северо-Кавказского округа от 13.01.2021 названные судебные акты оставлены без изменения. Министерство обратилось в Верховный Суд Российской Федерации с кассационной жалобой, в которой просит принятые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4, 6, 7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Федерального Закона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нужд», суды удовлетворили иск, признав недоказанным наличие оснований для отказа в приемке жилых помещений и их несоответствия условиям контракта, с учетом установленных обстоятельств соответствия спорного многоквартирного дома требованиям действующих нормативов. Доводы жалобы были предметом исследования судов и получили исчерпывающую правовую оценку,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"Жилсервис Плюс" (подробнее) Ответчики: Министерство имущественных отношений СК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