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07.10.2020,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культуры, спорта и молодежной политики Администрации Петропавловск-Камчатского городского округамуниципального учреждения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Управление культуры, спорта и молодежной политики Администрации Петропавловск-Камчатского городского округа (подробнее) Ответчики: Межрегиональная "Северо-Восточный союз казаков Отдельный Северо-Восточный казачий округ" (подробнее) Иные лица: Арбитражный суд Дальневосточного округа (подробнее) Пятый арбитражный апелляционный суд (подробнее) Судьи дела: Антонова М.К. (судья) (подробнее) Последние документы по делу: Определение от 29 марта 2021 г. по делу № А24-5486/2019 Определение от 5 февраля 2021 г. по делу № А24-5486/2019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