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28.02.2020, оставленным без изменения постановлением Девятого арбитражного апелляционного суда от 19.08.2020 и постановлением Арбитражного суда Московского округа от 23.11.2020, иск удовлетворен. В кассационной жалобе общество «Еврологистик» просит об отмене судебных актов, ссылаясь на неправомерное возложение ответственности перевозчика.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осуществление ответчиком транспортно- экспедиционных услуг в рамках договора с истцом от 24.03.2017 № 845-жд/К, оплату истцом выставленного счета за спорную перевозку и возмещение истцом заказчику в связи недоставкой груза его стоимости, оцененного в качестве убытков в рамках названного договора в соответствии со статьями 15 , 393 , 796 , 801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«Еврологистик»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"Олива-Транс" (подробнее) Ответчики: ООО "Еврологистик"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