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20.05.2020, оставленным без изменения постановлением Третьего арбитражного апелляционного суда от 30.07.2020 и постановлением Арбитражного суда Восточно-Сибирского округа от 25.11.2020, в удовлетворении иска отказано. В кассационной жалобе общество «ЭМ-Маркет» просит об отмене судебных актов, ссылаясь на отсутствие основания для оплаты дополнительных услуг и нерассмотрение окружным судов доводов заявителя.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спорной суммы признаков неосновательного обогащения (статья 1102 Гражданского кодекса Российской Федерации) как перечисленной в качестве возмещения расходов по оплате дополнительных платежей и сборов, предусмотренного договором транспортной экспедиции от 05.09.2016 № 156/КИ. Кассационная жалоба общества «ЭМ-Маркет» рассмотрена исходя из доводов общества, что следует из содержания постановления окружного суда.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«ЭМ-Маркет»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"ЭМ-Маркет" (подробнее) Ответчики: ООО "ВЭЙ-ГРУПП.РФ" (подробнее) Иные лица: АС Нижегородской области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