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12.07.2018, оставленным без изменения постановлением Двенадцатого арбитражного апелляционного суда от 12.09.2018 и постановлением Арбитражного суда Поволжского округа от 22.01.2019, в удовлетворении первоначального иска отказано, встречный иск удовлетворен. В кассационной жалобе общество просит о пересмотре судебных актов как незаконных вследствие отсутствия требуемого договором акта приемки работ, утрата интереса к результату работы из-за просрочки ее выполнения, невозможности использования результата.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установлено. Исследовав обстоятельства исполнения сторонами обязательств в рамках договора от 17.11.2016 № 244, суды установили освоение предпринимателем (исполнителем) авансовых платежей по мере их поступления от общества и выполнение работ в полном объеме. Исходя из достаточности доказательств для признания договора исполненным предпринимателем, суды удовлетворили его требование об оплате работы в соответствии со статьями 309 , 310 , 702 , 711 , 782 , 1102 Гражданского кодекса Российской Федерации. Доводы заявителя о несогласии с выводами заключения судебной экспертизы аналогичны приводимым окружному суду, который отклонил их как необоснованные. Заложенное в доводах жалобы оспаривание выводов судов, сделанных по результату исследования и оценки обстоятельств дела, не образует обозначенных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«Регион 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"Регион Инвест" (подробнее) Ответчики: ИП Мохнаткин Роман Олегович (подробнее) Иные лица: ООО "Саратовское бюро судебных экспертиз" (подробнее) Управление ФМС по Саратовской области отдел адресно-справочной работы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