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29.05.2020, оставленным без изменения постановлением Девятого арбитражного апелляционного суда от 24.09.2020, в удовлетворении требования отказано. Постановлением Арбитражного суда Московского округа от 15.12.2020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неприменения обществом контрольно-кассовой техники в установленных законодательством случаях. Оценив представленные доказательства, руководствуясь положениями статей 1.2, 5 Федерального закона от 22.05.2003 № 54-ФЗ «О применении контрольно-кассовой техники при осуществлении расчетов в Российской Федерации», разъяснениями пункта 1 постановления Пленума Высшего Арбитражного Суда РФ от 31.07.2003 № 16 «О некоторых вопросах практики применения административной ответственности, предусмотренной статьей 14.5 Кодекса Российской Федерации об административных правонарушениях, за неприменение контрольно-кассовых машин», суды пришли к выводу о доказанности в действиях общества состава правонарушения, ответственность за совершение которого установлена частью 2 статьи 14.5 Кодекса Российской Федерации об административных правонарушениях. Вина общества в совершении правонарушения установлена. Процедура и срок давности привлечения к ответственности соблюдены. Доводы жалобы были предметом исследования судов и получили исчерпывающую правовую оценку с учетом установленного судами фактов неоднократного неприменения обществом контрольно-кассовой техники, не согласиться с которой оснований не имеется. Обстоятельств единовременной продажи товаров (работ, услуг) без использования контрольно-кассовой техники не установлено. Указанные доводы сводятся к несогласию заявителя с установленными судами фактическими обстоятельствами дела и оценкой доказательств, что в силу статьи 291.6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"Промэксплуатация" (подробнее) Ответчики: Инспекция Федеральной налоговой службы №19 по г. Москве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