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21.02.2020, оставленным без изменения постановлением Семнадцатого арбитражного апелляционного суда от 22.06.2020 и постановлением Арбитражного суда Уральского округа от 01.12.2020,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отношении общества проведена внеплановая документарная проверка и установлено нарушение заявителем обязательных требований к продукции (электрической энергии); осуществление передачи электрической энергии потребителям без сертификата соответствия; отсутствие обязательного подтверждения соответствия поставляемой (передаваемой) электрической энергии в форме обязательной сертификации. По результатам проверки составлен акт и вынесено предписание об устранении выявленных нарушений. Не согласившись с предписанием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27.12.2002 № 184-ФЗ «О техническом регулировании», Федерального закона от 26.03.2003 № 35-ФЗ «Об электроэнергетике», Гражданского кодекса Российской Федерации, постановлением Правительства Российской Федерации 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№ 861, Правилами проведения сертификации электрооборудования, в которые включены положения раздела VIII «Особенности обязательной сертификации электрической энергии, отпускаемой потребителям», утвержденными постановлением Государственного комитета Российской Федерации по стандартизации и метрологии от 16.07.1999 № 36, постановлением Правительства Российской Федерации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соответствии», ГОСТ Р 58289-2018, ГОСТ Р 32144-2013, пришли к выводу о том, что оспоренное предписание управление соответствует действующему законодательству и не нарушает права и законные интересы заявителя, с чем согласился суд округа. 3 Судебные инстанции исходили из того, что общество в рассматриваемом споре выступает по отношению к потребителям сетевой организацией, обеспечивающей передачу электрической энергии от энергосбытовой организации в точки поставки, и обязано соблюдать требования, предъявляемые к ее безопасности и качеству, а также несет ответственность за несоответствие электрической энергии таким требованиям, следовательно, обязано проводить в предусмотренных законодательством случаях ее сертификацию в отношении всех своих объектов электроэнергетики. Таким образом, наличие сертификата соответствия на электрическую энергию для общества является обязательным. Суды также отметили, что оспоренное предписание вынесено управлением в пределах предоставленных полномочий. Доводы заявителя, изложенные в кассационной жалобе, в том числе ссылки на судебные акты по делу № А60-6642/2017,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