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 согласно оттиску почтового штампа на конверте заявитель направил в Верховный Суд Российской Федерации кассационную жалобу на определение Арбитражного суда города Москвы от 19.02.2020, постановление Девятого арбитражного апелляционного суда от 20.08.2020 и постановление Арбитражного суда Московского округа от 16.12.2020 по делу № А40-251375/2018.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Московского округа от 16.12.2020, 2 на момент обращения заявителя срок, установленный статьёй 291.2 Арбитражного процессуального кодекса Российской Федерации, истёк. Мартьяновым А.В. заявлено ходатайство о восстановлении пропущенного процессуального срока. В качестве причины пропуска срока заявитель ссылается на позднее получение копии обжалуемого постановления суда округа. Вместе с тем,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Московского округа от 16.12.2020 было опубликовано в общедоступной базе судебных актов 17.12.2020,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судебного акта являлся сам заявитель, принимавший личное участие в судебном заседании суда округа. Таким образом,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Мартьянов А.В.,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ему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Заявителем к настоящей жалобе не приложено платёжное поручение об уплате государственной пошлины с подлинной отметкой банка о его исполнении. Исходя из положений статей 333.18 и 333.40 Налогового кодекса Российской Федерации, подтверждением уплаты государственной пошлины 3 являются платёжные поручения и квитанции с подлинной отметкой банка об их исполнении.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Федерации, государственная пошлина не подлежит возврату данным определением. Заявитель вправе обратиться в суд с ходатайством о возврате уплаченной государственной пошлины с предоставлением документа, подтверждающего её уплату (оригинала чека-ордера от 11.03.2021 операция № 58 на сумму 3000 (три тысячи) рублей 00 копеек с подлинной отметкой банка о зачислении государственной пошлины в доход федерального бюджета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Мартьянова Алексея Владимировича о восстановлении пропущенного процессуального срока отказать. Кассационную жалобу Мартьянова Алексея Владимировича на определение Арбитражного суда города Москвы от 19.02.2020, постановление Девятого арбитражного апелляционного суда от 20.08.2020 и постановление Арбитражного суда Московского округа от 16.12.2020 по делу № А40-251375/2018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