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 согласно оттиску почтового штампа на конверте заявитель направил в Верховный Суд Российской Федерации кассационную жалобу на определение Арбитражного суда Нижегородской области от 26.02.2020, постановление Первого арбитражного апелляционного суда от 20.07.2020 и постановление Арбитражного суда Волго-Вятского округа от 21.10.2020 по делу № А43-23143/2019.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Волго-Вятского округа от 21.10.2020, 2 на момент обращения заявителя срок, установленный статьёй 291.2 Арбитражного процессуального кодекса Российской Федерации, истёк. Моденовым Д.В. заявлено ходатайство о восстановлении пропущенного процессуального срока. В качестве причины пропуска срока заявитель ссылается на позднее получение копии обжалуемого постановления суда округа. Согласно отчёту об отслеживании отправления с идентификатором 60377554046832 (приложенный заявителем конверт), сформированным официальным сайтом Почты России, копия обжалуемого постановления была получена заявителем 24.12.2020. Документального подтверждения или иных доказательств, свидетельствующих о наличии обстоятельств, которые, по мнению заявителя, препятствовали направлению кассационной жалобы сразу после получения обжалуемого постановления суда округа не представлено.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Московского округа от 21.10.2020 было опубликовано в общедоступной базе судебных актов 22.10.2020,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судебного акта являлся сам заявитель. Таким образом,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Моденов Д.В.,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содержится, а названные причины не носят объективного характера, в связи 3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Моденова Дмитрия Вячеславовича о восстановлении пропущенного процессуального срока отказать. Кассационную жалобу Моденова Дмитрия Вячеславовича на определение Арбитражного суда Нижегородской области от 26.02.2020, постановление Первого арбитражного апелляционного суда от 20.07.2020 и постановление Арбитражного суда Волго-Вятского округа от 21.10.2020 по делу № А43-23143/2019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