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 согласно оттиску почтового штампа на конверте заявитель направил в Верховный Суд Российской Федерации кассационную жалобу на определение Арбитражного суда города Москвы от 19.02.2020, постановление Девятого арбитражного апелляционного суда от 20.08.2020 и постановление Арбитражного суда Московского округа от 17.12.2020 по делу № А40-251375/2018.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Московского округа от 17.12.2020, 2 на момент обращения заявителя срок, установленный статьёй 291.2 Арбитражного процессуального кодекса Российской Федерации, истёк. Мартьяновым А.В. заявлено ходатайство о восстановлении пропущенного процессуального срока. В качестве причины пропуска срока заявитель ссылается на позднее получение копии обжалуемого постановления суда округа. Вместе с тем, процессуальным законом не предусмотрено исчисление срока на обжалование с момента получения заявителем копии судебного акта. Как следует из информации, размещённой на официальном сайте арбитражных судов (www.arbitr.ru), постановление Арбитражного суда Московского округа от 17.12.2020 было опубликовано в общедоступной базе судебных актов 18.12.2020,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судебного акта являлся сам заявитель, принимавший личное участие в судебном заседании суда округа. Таким образом,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Мартьянов А.В.,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ему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Заявителем к настоящей жалобе не приложено платёжное поручение об уплате государственной пошлины с подлинной отметкой банка о его исполнении. Исходя из положений статей 333.18 и 333.40 Налогового кодекса Российской Федерации, подтверждением уплаты государственной пошлины 3 являются платёжные поручения и квитанции с подлинной отметкой банка об их исполнении.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Федерации, государственная пошлина не подлежит возврату данным определением. Заявитель вправе обратиться в суд с ходатайством о возврате уплаченной государственной пошлины с предоставлением документа, подтверждающего её уплату (оригинала чека-ордера от 11.03.2021 операция № 59 на сумму 3000 (три тысячи) рублей 00 копеек с подлинной отметкой банка о зачислении государственной пошлины в доход федерального бюджета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Мартьянова Алексея Владимировича о восстановлении пропущенного процессуального срока отказать. Кассационную жалобу Мартьянова Алексея Владимировича на определение Арбитражного суда города Москвы от 19.02.2020, постановление Девятого арбитражного апелляционного суда от 20.08.2020 и постановление Арбитражного суда Московского округа от 17.12.2020 по делу № А40-251375/2018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