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28.07.2020 удовлетворено заявление о процессуальном правопреемстве общества с ограниченной ответственностью «ЧОО «Вятязь-АТ» на Учаева О.В., во введении в отношении должника процедуры наблюдения отказано, заявление Учаева О.В. о признании должника банкротом оставлено без рассмотрения. Постановлением Девятого арбитражного апелляционного суда от 11.09.2020 вышеуказанное определение в обжалуемой заявителем части отменено, заявление признано обоснованным, в отношении должника введена процедура наблюдения, утверждён временный управляющий. Постановлением Арбитражного суда Московского округа от 07.12.2020 отменено постановление апелляционного суда от 11.09.2020, определение суда первой инстанции от 28.07.2020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и оставляя в силе определение суда первой инстанции, суд округа руководствовался статьями 313, 327 Гражданского кодекса Российской Федерации, пунктом 3 статьи 48 Федерального закона от 26.10.2002 № 127-ФЗ «О несостоятельности (банкротстве)» и согласился с содержащимися в нём выводами о наличии оснований для оставления без рассмотрения заявления правопреемника кредитора, обязательства перед которым были исполнены должником без злоупотребления правом и в полном объёме путём погашения заявленной к включению в реестр требований кредиторов должника задолженности.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Учаеву Олегу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