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его требований в реестр требований кредиторов должника. Определением Арбитражного суда Новгородской области от 11.06.2019, оставленным без изменения постановлением Четырнадцатого арбитражного апелляционного суда от 06.09.2019, требования общества признаны обоснованными и подлежащими включению в реестр в составе третьей очереди в сумме 206 733 965 рублей 10 копеек. Постановлением Арбитражного суда Северо-Западного округа от 12.12.2019 отменены определение суда первой инстанции от 11.06.2019 и постановление апелляционного суда от 06.09.2019, спор направлен на новое рассмотрение в Арбитражный суд Новгородской области. При новом рассмотрении определением Арбитражного суда Новгородской области от 06.03.2020 отказано в удовлетворении заявления. Постановлением Четырнадцатого арбитражного апелляционного суда от 11.08.2020 отменено определение суда первой инстанции от 06.03.2020, требование общества в размере 185 272 422 рублей 11 копеек признано обоснованным и подлежащим включению в третью очередь реестра, отказано в удовлетворении остальной части требований. 2 Постановлением Арбитражного суда Северо-Западного округа от 24.12.2020 постановление апелляционного суда от 11.08.2020 в части отмены определения от 06.03.2020 и в части отказа в удовлетворении требований оставлено без изменения, в остальной части постановление от 11.08.2020 изменено, требования общества в указанном размере признано обоснованным и подлежащим удовлетворению после погашения требований кредиторов должника, указанных в пункте 4 статьи 142 Федерального закона от 26.10.2002 № 127-ФЗ «О несостоятельности (банкротстве)» (далее – Закон о банкротстве), в очередности,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указанное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постановление апелляционного суда, суд округа, руководствуясь положениями статей 142 и 148 Закона о банкротстве, пришёл к мотивированному выводу о необходимости субординации требований общества.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«Сити Инвест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