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Тюменской области от 10.06.2020, оставленным без изменения постановлением Восьмого арбитражного апелляционного суда от 18.08.2020, в удовлетворении требований отказано. Постановлением Арбитражного суда Западно-Сибирского округа от 01.12.2020 указанные судебные акты оставлены без изменения. Общество обратилось в Верховный Суд Российской Федерации с кассационной жалобой, в которой просит принятые по делу судебные акты отменить, ссылаясь на допущенные, по его мнению, судами существенные нарушения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жалобы, дополнения к ней и принятых по делу судебных актов таких оснований не установлено. Частью 2 статьи 8.7 Кодекса Российской Федерации об административных правонарушениях предусмотрена ответственность за невыполнение установленных требований и обязательных мероприятий по улучшению, защите земель и охране почв от ветровой, водной эрозии и предотвращению других процессов и иного негативного воздействия на окружающую среду, ухудшающих качественное состояние земель. Оценив представленные доказательства, руководствуясь положениями статей 13 , 42 Земельного кодекса Российской Федерации, Федерального закона от 16.07.1998 № 101-ФЗ «О государственном регулировании обеспечения плодородия земель сельскохозяйственного назначения», Федерального закона от 10.01.2002 № 7-ФЗ «О защите окружающей среды», суды пришли к выводу о наличии в действиях общества состава правонарушения, ответственность за совершение которого предусмотрена частью 2 статьи 8.7 Кодекса Российской Федерации об административных правонарушениях, признав, что обществом как владельцем земельного участка, в том числе, не проводятся обязательные мероприятия по защите сельскохозяйственных угодий от зарастания сорными растениями, равно как и мероприятия, направленные на сохранение почв и их плодородие. Указанные выводы судов в жалобе не опровергнуты. Процедура и срок давности привлечения к ответственности соблюдены. Оснований для признания правонарушения малозначительным и применения положений статьи 2.9 Кодекса не установлено. Приведенные в жалобе доводы предполагают необходимость переоценки имеющихся доказательств и установления иных фактических обстоятельств дела, что не относится к полномочиям Судебной коллегии Верховного Суда Российской Федерации, рассматривающей дело по правилам кассационного производства.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"СИБТОРГОВОЩ" (подробнее) Ответчики: УПРАВЛЕНИЕ ФЕДЕРАЛЬНОЙ СЛУЖБЫ ПО ВЕТЕРИНАРНОМУ И ФИТОСАНИТАРНОМУ НАДЗОРУ ПО ТЮМЕНСКОЙ ОБЛАСТИ,ЯМАЛО-НЕНЕЦКОМУ И ХАНТЫ-МАНСИЙСКОМУ АВТОНОМНЫМ ОКРУГАМ (подробнее) Иные лица: Арбитражный суд Западно-Сибирского округа (подробнее) Восьмой арбитражный апелляционный суд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