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Томской области от 22.05.2020 в удовлетворении заявленного требования отказано. Постановлением Седьмого арбитражного апелляционного суда от 19.08.2020 решение суда первой инстанции отменено, заявление общества удовлетворено. Арбитражный суд Западно-Сибирского округа постановлением от 01.12.2020 постановление суда апелляционной инстанции оставил без изменения. 2 В кассационной жалобе, поданной в Верховный Суд Российской Федерации, компания, ссылаясь на существенные нарушения норм материального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департамента при проведении открытого аукциона по продаже права на заключение договоров аренды лесных участков, находящихся в государственной собственности, выразившиеся в отказе в допуске к участию в аукционе, антимонопольным органом принято решение о признании жалобы необоснованной. Не согласившись с решением управления, общество обратилось в арбитражный суд с соответствующим заявлением. Удовлетворяя заявленное требование, суд апелляционной инстанции, исследовав и оценив представленные в материалы дела доказательства, руководствуясь положениями статьи 78 Лесного кодекса Российской Федерации, Методическими указаниями по подготовке, организации и проведению аукционов по продаже права на заключение договоров аренды лесных участков, находящихся в государственной или муниципальной собственности, либо права на заключение договора купли-продажи лесных насаждений в соответствии со статьями 78 - 80 Лесного кодекса Российской Федерации, утвержденными приказом Министерства сельского хозяйства Российской Федерации от 24.02.2009 № 75, пришел к выводу о незаконности ненормативного правового акта антимонопольного органа, с чем согласился суд округа. Суд исходил из отсутствия у департамента правовых оснований для принятия решения об отказе обществу в допуске к участию в спорном аукционе. Суд апелляционной инстанции установил факт внесения обществом и поступления задатка в установленном аукционной документацией размере по представленному в составе заявки платежному поручению, а также 3 осведомленность организатора аукциона на момент определения участников о зачислении на его счет суммы задатка от общества. При этом отмечено, что формальный подход к решению вопроса о допуске лиц к участию в аукционе не отвечает интересам собственника реализуемого имущества, искусственно сужает круг реальных покупателей и цену продажи. Доводы, изложенные в кассационной жалобе, повторяют позицию администрации по спору и не опровергают выводы судов, сделанные на основании правильного применения норм права к установленным обстоятельствам дела. Приведенные в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«Томская Лесная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