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«Акрон-Строй» обратилось в Арбитражный суд Саратовской области с иском о взыскании с муниципального образования «Город Саратов» в лице Комитета по финансам администрации муниципального образования «Город Саратов» и Администрации МО «Город Саратов» (привлеченной к участию в деле в качестве соответчика) за счет средств казны муниципального образования «Город Саратов» 3 000 000 рублей неосновательного обогащения. К участию в деле в качестве третьих лиц, не заявляющих самостоятельных требований относительно предмета спора, привлечены Гусейнов Ариф Али- оглы, Комитет по управлению имуществом г.Саратова, Администрация Октябрьского района МО «Город Саратов», ООО «УК «Мегаполис - Октябрьский», ООО «УК Профессионал», ТСЖ «Дегтярная площадь, д.1/13», ООО УК «Импульс-М», ООО «ДОС», ООО «УК Очаг». Решением Арбитражного суда Саратовской области от 03.08.2020 в удовлетворении иска отказано. 2 Постановлением Двенадцатого арбитражного апелляционного суда от 15.10.2020 решение суда первой инстанции оставлено без изменения. Арбитражный суд Поволжского округа постановлением от 20.01.2021 указанные судебные акты оставил без изменения. Общество с ограниченной ответственностью «Акрон-Строй»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125, 309, 1102, 1109 Гражданского кодекса Российской Федерации,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нужд», суды сделали вывод о недоказанности наличия на стороне ответчиков неосновательного обогащения за счет истца. При этом суды исходили из того, что договоры от 08.05.2013 № 90, 91 заключены между ООО «Акрон-Строй» и ЗАО «УК «Центр-Дом», муниципальное образование «Город Саратов» в лице соответствующего органа в рамках определенной компетенции в указанных выше сделках в качестве стороны не выступало.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«Акрон-Строй»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