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Гордиенко Евгений Дмитриевич обратился в суд с заявлением о признании недействительной сделкой перечисления должником Семёновой Олесе Олеговне в период с 10.02.2016 по 11.12.2017 денежных средств, взыскании 15 643 500 рублей. Определением Арбитражного суда Республики Татарстан от 25.06.2020 заявление удовлетворено частично. С Семёновой О.О. в пользу должника взыскано 1 823 000 рублей, в остальной части в удовлетворении заявления отказано. Постановлением Одиннадцатого арбитражного апелляционного суда от 10.09.2020, оставленным без изменения постановлением Арбитражного суда Поволжского округа от 01.12.2020, вышеуказанное определение в обжалуемой части отменено; заявление конкурсного управляющего удовлетворено в полном объёме. В кассационной жалобе, поданной в Верховный Суд Российской Федерации, заявитель просит полностью отменить указанные судебные акты и принять по делу новый судебный акт об отказе в удовлетворении заявления в полном объёме.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 первой инстанции, руководствуясь статьями 61.1, 61.2, 61.6 Федерального закона от 26.10.2002 № 127-ФЗ «О несостоятельности (банкротстве)», пришел к выводу о доказанности наличия оснований для признания недействительными той части оспариваемых платежей, которые совершены в пределах года до принятия заявления о признании должника банкротом при неудовлетворительном финансовом состоянии должника и отсутствии равноценного встречного предоставления. Отменяя определение в обжалуемой конкурсным управляющим части и удовлетворяя заявление в полном объёме, апелляционный суд исходил из того, что неоднократное получение денежных средств заявителем в отсутствие какого-либо обоснования не имело очевидного экономического смысла, свойственного добросовестным участникам гражданского оборота, следовало квалифицировать как осуществлённое в пользу осведомлённого получателя этих денежных средств о преследуемой оспариваемыми сделками цели причинения вреда имущественным правам кредиторов. Суд округа поддержал выводы апелляционного суда.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Семёновой Олесе Олеговне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