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«Электрокомплектсервис» обратилось в Арбитражный суд Челябинской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«Производственно- коммерческая фирма «Элвин» 314 458 рублей 20 копеек денежных средств, уплаченных за товар ненадлежащего качества, 178 000 рублей убытков в виде транспортных расходов на доставку товара, 260 163 рублей убытков в виде затрат на монтаж, демонтаж конвекторов и 49 725 рублей 20 копеек расходов на оплату услуг эксперта.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«Союзмаш-Инжиниринг», общество с ограниченной ответственностью Компания «Элекс». 2 Решением Арбитражного суда Челябинской области от 27.01.2020 иск удовлетворен в части взыскания 314 458 рублей 20 копеек задолженности и 227 725 рублей 20 копеек убытков; в удовлетворении иска в остальной части отказано. Постановлением Восемнадцатого арбитражного апелляционного суда от 25.05.2020 решение суда первой инстанции оставлено без изменения. Арбитражный суд Уральского округа постановлением от 07.12.2020 указанные судебные акты оставил без изменения. Общество с ограниченной ответственностью «Производственно- коммерческая фирма «Элвин» обратилось в Судебную коллегию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проанализировав экспертные заключения, установив, что спорный товар поставлен с существенными недостатками, препятствующими использованию товара по назначению, признав доказанным наличие совокупности условий, необходимых для применения к поставщику меры ответственности в виде взыскания убытков, руководствуясь положениями статей 15, 393, 454, 469, 475, 476, 506, 518 Гражданского кодекса Российской Федерации, разъяснениями, изложенными в постановлениях Пленума Верховного Суда Российской Федерации от 23.06.2015 № 25 «О применении судами некоторых положений раздела I части первой 3 Гражданского кодекса Российской Федерации» 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обоснованности требований о возврате стоимости некачественного товара и взыскании убытков. Доводы, изложенные в кассационной жалобе, о несогласии с наличием в товаре существенных недостатков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«Производственно- коммерческая фирма «Элвин»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